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黄冈市国有建设用地使用权网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挂牌出让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止公告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黄冈市自然资源和城乡建设局</w:t>
      </w:r>
      <w:r>
        <w:rPr>
          <w:rFonts w:ascii="Times New Roman" w:hAnsi="Times New Roman" w:eastAsia="仿宋_GB2312" w:cs="Times New Roman"/>
          <w:sz w:val="32"/>
          <w:szCs w:val="32"/>
        </w:rPr>
        <w:t>委托，黄冈市公共资源交易中心于202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日在黄冈市公共资源交易中心、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黄冈市自然资源和城乡建设局</w:t>
      </w:r>
      <w:r>
        <w:rPr>
          <w:rFonts w:ascii="Times New Roman" w:hAnsi="Times New Roman" w:eastAsia="仿宋_GB2312" w:cs="Times New Roman"/>
          <w:sz w:val="32"/>
          <w:szCs w:val="32"/>
        </w:rPr>
        <w:t>、黄冈市国土资源网上交易系统等网站发布了《黄冈市国有建设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用地使用权网上挂牌出让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中止</w:t>
      </w:r>
      <w:r>
        <w:rPr>
          <w:rFonts w:ascii="Times New Roman" w:hAnsi="Times New Roman" w:eastAsia="仿宋_GB2312" w:cs="Times New Roman"/>
          <w:sz w:val="32"/>
          <w:szCs w:val="32"/>
        </w:rPr>
        <w:t>公告》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黄冈网挂字﹝202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﹞1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。现因宗地出让条件发生重大调整，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终止</w:t>
      </w: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2023-18-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、2023-20-1号、2023-20-2号地块</w:t>
      </w:r>
      <w:r>
        <w:rPr>
          <w:rFonts w:hint="eastAsia" w:ascii="仿宋_GB2312" w:hAnsi="仿宋_GB2312" w:eastAsia="仿宋_GB2312" w:cs="仿宋_GB2312"/>
          <w:sz w:val="32"/>
          <w:szCs w:val="32"/>
        </w:rPr>
        <w:t>的挂牌出让。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黄冈市自然资源和城乡建设局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黄冈市公共资源交易中心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93D8E"/>
    <w:rsid w:val="35293D8E"/>
    <w:rsid w:val="404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2025-03-03T01:46:00Z</dcterms:created>
  <dc:creator>20171214</dc:creator>
  <cp:lastModifiedBy>20171214</cp:lastModifiedBy>
  <dcterms:modified xsi:type="dcterms:W3CDTF">2025-03-03T01:48:55Z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6E59307782B94A2C98C7A030846D561E_11</vt:lpwstr>
  </property>
</Properties>
</file>